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E2D1BF6" w:rsidR="00D309CC" w:rsidRDefault="00D309CC" w:rsidP="00D46431">
      <w:pPr>
        <w:pStyle w:val="CH"/>
      </w:pPr>
      <w:bookmarkStart w:id="0" w:name="historyclause"/>
      <w:r w:rsidRPr="00EB22F4">
        <w:t>3GPP RAN</w:t>
      </w:r>
      <w:r w:rsidR="00CF20E3" w:rsidRPr="00EB22F4">
        <w:t xml:space="preserve"> </w:t>
      </w:r>
      <w:r w:rsidR="00A255D6">
        <w:t>TSG</w:t>
      </w:r>
      <w:r w:rsidRPr="00EB22F4">
        <w:t xml:space="preserve"> Meeting #</w:t>
      </w:r>
      <w:r w:rsidR="00A255D6">
        <w:t>9</w:t>
      </w:r>
      <w:r w:rsidR="00D733D5">
        <w:t>6</w:t>
      </w:r>
      <w:r>
        <w:tab/>
      </w:r>
      <w:r w:rsidR="00D46431">
        <w:tab/>
      </w:r>
      <w:r w:rsidR="003F6793" w:rsidRPr="00D857BA">
        <w:t>RP-2</w:t>
      </w:r>
      <w:r w:rsidR="00BF1E1E">
        <w:t>2</w:t>
      </w:r>
      <w:r w:rsidR="004D13C3">
        <w:t>1702</w:t>
      </w:r>
    </w:p>
    <w:p w14:paraId="50DC9730" w14:textId="7EEB06E9" w:rsidR="00D309CC" w:rsidRPr="00FD166F" w:rsidRDefault="00D733D5" w:rsidP="00D46431">
      <w:pPr>
        <w:pStyle w:val="CH"/>
        <w:tabs>
          <w:tab w:val="clear" w:pos="7920"/>
        </w:tabs>
        <w:rPr>
          <w:b w:val="0"/>
        </w:rPr>
      </w:pPr>
      <w:r w:rsidRPr="00D733D5">
        <w:t>Budapest, Hungary, June 6-9, 2022</w:t>
      </w:r>
      <w:r w:rsidR="00D46431">
        <w:tab/>
      </w:r>
    </w:p>
    <w:p w14:paraId="39A0EE25" w14:textId="77777777" w:rsidR="00D309CC" w:rsidRDefault="00D309CC" w:rsidP="00D309CC">
      <w:pPr>
        <w:tabs>
          <w:tab w:val="left" w:pos="2160"/>
        </w:tabs>
        <w:rPr>
          <w:rFonts w:ascii="Arial" w:hAnsi="Arial" w:cs="Arial"/>
          <w:b/>
        </w:rPr>
      </w:pPr>
    </w:p>
    <w:p w14:paraId="6DDCE159" w14:textId="521DBC66" w:rsidR="00D309CC" w:rsidRPr="0008103A" w:rsidRDefault="00D309CC" w:rsidP="00D309CC">
      <w:pPr>
        <w:pStyle w:val="CH"/>
        <w:rPr>
          <w:b w:val="0"/>
        </w:rPr>
      </w:pPr>
      <w:r w:rsidRPr="0008103A">
        <w:t>Agenda item:</w:t>
      </w:r>
      <w:r>
        <w:tab/>
      </w:r>
      <w:r w:rsidR="00A255D6">
        <w:t>9.</w:t>
      </w:r>
      <w:r w:rsidR="00527685">
        <w:t>10</w:t>
      </w:r>
    </w:p>
    <w:p w14:paraId="4DBE005A" w14:textId="77777777" w:rsidR="00D309CC" w:rsidRPr="0008103A" w:rsidRDefault="00D309CC" w:rsidP="00D309CC">
      <w:pPr>
        <w:pStyle w:val="CH"/>
        <w:rPr>
          <w:b w:val="0"/>
        </w:rPr>
      </w:pPr>
      <w:r>
        <w:t>Source:</w:t>
      </w:r>
      <w:r>
        <w:tab/>
        <w:t>Apple Inc.</w:t>
      </w:r>
    </w:p>
    <w:p w14:paraId="0D2061A1" w14:textId="1B86940B" w:rsidR="00D309CC" w:rsidRDefault="00D309CC" w:rsidP="00112D80">
      <w:pPr>
        <w:pStyle w:val="CH"/>
        <w:ind w:left="2268" w:hanging="2268"/>
      </w:pPr>
      <w:r w:rsidRPr="0008103A">
        <w:t>Title:</w:t>
      </w:r>
      <w:r w:rsidRPr="0008103A">
        <w:tab/>
      </w:r>
      <w:r w:rsidR="00AC0039" w:rsidRPr="00AC0039">
        <w:t xml:space="preserve">On </w:t>
      </w:r>
      <w:r w:rsidR="00635E74">
        <w:t>p</w:t>
      </w:r>
      <w:r w:rsidR="00635E74" w:rsidRPr="00635E74">
        <w:t>er BC indication for the per-FR gap capability</w:t>
      </w:r>
    </w:p>
    <w:p w14:paraId="2E4E044D" w14:textId="2BDC07DF" w:rsidR="00D309CC" w:rsidRDefault="00D309CC" w:rsidP="00D309CC">
      <w:pPr>
        <w:pStyle w:val="CH"/>
      </w:pPr>
      <w:r>
        <w:t>Document for:</w:t>
      </w:r>
      <w:r>
        <w:tab/>
      </w:r>
      <w:r w:rsidR="00AC0039">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3CA76605" w14:textId="77777777" w:rsidR="000D63DC" w:rsidRDefault="008E112D" w:rsidP="00551545">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 xml:space="preserve">At </w:t>
      </w:r>
      <w:r w:rsidR="00604918">
        <w:rPr>
          <w:sz w:val="20"/>
          <w:szCs w:val="20"/>
          <w:lang w:eastAsia="ja-JP"/>
        </w:rPr>
        <w:t xml:space="preserve">recent </w:t>
      </w:r>
      <w:r>
        <w:rPr>
          <w:sz w:val="20"/>
          <w:szCs w:val="20"/>
          <w:lang w:eastAsia="ja-JP"/>
        </w:rPr>
        <w:t>RAN</w:t>
      </w:r>
      <w:r w:rsidR="00604918">
        <w:rPr>
          <w:sz w:val="20"/>
          <w:szCs w:val="20"/>
          <w:lang w:eastAsia="ja-JP"/>
        </w:rPr>
        <w:t>4 meeting, p</w:t>
      </w:r>
      <w:r w:rsidR="00604918" w:rsidRPr="00604918">
        <w:rPr>
          <w:sz w:val="20"/>
          <w:szCs w:val="20"/>
          <w:lang w:eastAsia="ja-JP"/>
        </w:rPr>
        <w:t>er BC</w:t>
      </w:r>
      <w:r w:rsidR="000D63DC">
        <w:rPr>
          <w:sz w:val="20"/>
          <w:szCs w:val="20"/>
          <w:lang w:eastAsia="ja-JP"/>
        </w:rPr>
        <w:t xml:space="preserve"> (band combination)</w:t>
      </w:r>
      <w:r w:rsidR="00604918" w:rsidRPr="00604918">
        <w:rPr>
          <w:sz w:val="20"/>
          <w:szCs w:val="20"/>
          <w:lang w:eastAsia="ja-JP"/>
        </w:rPr>
        <w:t xml:space="preserve"> indication for the per-FR gap capability</w:t>
      </w:r>
      <w:r w:rsidR="00604918">
        <w:rPr>
          <w:sz w:val="20"/>
          <w:szCs w:val="20"/>
          <w:lang w:eastAsia="ja-JP"/>
        </w:rPr>
        <w:t xml:space="preserve"> was proposed and discussed [1]. </w:t>
      </w:r>
      <w:r w:rsidR="007F280A">
        <w:rPr>
          <w:sz w:val="20"/>
          <w:szCs w:val="20"/>
          <w:lang w:eastAsia="ja-JP"/>
        </w:rPr>
        <w:t>More specifically, the proposal was “</w:t>
      </w:r>
      <w:r w:rsidR="007F280A" w:rsidRPr="007F280A">
        <w:rPr>
          <w:sz w:val="20"/>
          <w:szCs w:val="20"/>
          <w:lang w:eastAsia="ja-JP"/>
        </w:rPr>
        <w:t xml:space="preserve">Keep the original per UE based per-FR measurement gap capability (advertised in IE of </w:t>
      </w:r>
      <w:proofErr w:type="spellStart"/>
      <w:r w:rsidR="007F280A" w:rsidRPr="007F280A">
        <w:rPr>
          <w:sz w:val="20"/>
          <w:szCs w:val="20"/>
          <w:lang w:eastAsia="ja-JP"/>
        </w:rPr>
        <w:t>independentGapConfig</w:t>
      </w:r>
      <w:proofErr w:type="spellEnd"/>
      <w:r w:rsidR="007F280A" w:rsidRPr="007F280A">
        <w:rPr>
          <w:sz w:val="20"/>
          <w:szCs w:val="20"/>
          <w:lang w:eastAsia="ja-JP"/>
        </w:rPr>
        <w:t>) and add a new per BC based per-FR measurement gap capacity indication to Rel-17 UE feature list</w:t>
      </w:r>
      <w:r w:rsidR="007F280A">
        <w:rPr>
          <w:sz w:val="20"/>
          <w:szCs w:val="20"/>
          <w:lang w:eastAsia="ja-JP"/>
        </w:rPr>
        <w:t>”</w:t>
      </w:r>
      <w:r w:rsidR="00791FEE">
        <w:rPr>
          <w:sz w:val="20"/>
          <w:szCs w:val="20"/>
          <w:lang w:eastAsia="ja-JP"/>
        </w:rPr>
        <w:t>.</w:t>
      </w:r>
      <w:r w:rsidR="007F280A">
        <w:rPr>
          <w:sz w:val="20"/>
          <w:szCs w:val="20"/>
          <w:lang w:eastAsia="ja-JP"/>
        </w:rPr>
        <w:t xml:space="preserve"> </w:t>
      </w:r>
    </w:p>
    <w:p w14:paraId="4A847929" w14:textId="0411DF12" w:rsidR="00551545" w:rsidRDefault="007F280A" w:rsidP="00551545">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 xml:space="preserve">At RAN4#103-e, we shared our view as follows. Because </w:t>
      </w:r>
      <w:r w:rsidRPr="007F280A">
        <w:rPr>
          <w:sz w:val="20"/>
          <w:szCs w:val="20"/>
          <w:lang w:eastAsia="ja-JP"/>
        </w:rPr>
        <w:t>the main motivation for a Per BC indication is due to possible constraint a UE may face when supporting high-order CA in a FR while measuring the other FR</w:t>
      </w:r>
      <w:r>
        <w:rPr>
          <w:sz w:val="20"/>
          <w:szCs w:val="20"/>
          <w:lang w:eastAsia="ja-JP"/>
        </w:rPr>
        <w:t xml:space="preserve">, </w:t>
      </w:r>
      <w:r w:rsidRPr="007F280A">
        <w:rPr>
          <w:sz w:val="20"/>
          <w:szCs w:val="20"/>
          <w:lang w:eastAsia="ja-JP"/>
        </w:rPr>
        <w:t xml:space="preserve">it is reasonable to have some threshold specified, </w:t>
      </w:r>
      <w:proofErr w:type="gramStart"/>
      <w:r w:rsidRPr="007F280A">
        <w:rPr>
          <w:sz w:val="20"/>
          <w:szCs w:val="20"/>
          <w:lang w:eastAsia="ja-JP"/>
        </w:rPr>
        <w:t>i.e.</w:t>
      </w:r>
      <w:proofErr w:type="gramEnd"/>
      <w:r w:rsidRPr="007F280A">
        <w:rPr>
          <w:sz w:val="20"/>
          <w:szCs w:val="20"/>
          <w:lang w:eastAsia="ja-JP"/>
        </w:rPr>
        <w:t xml:space="preserve"> only for band combinations where the supported number of CCs in a FR exceeds the threshold, it is allowed to indicate per-FR gaps per BC</w:t>
      </w:r>
      <w:r>
        <w:rPr>
          <w:sz w:val="20"/>
          <w:szCs w:val="20"/>
          <w:lang w:eastAsia="ja-JP"/>
        </w:rPr>
        <w:t xml:space="preserve">. </w:t>
      </w:r>
      <w:r w:rsidRPr="007F280A">
        <w:rPr>
          <w:sz w:val="20"/>
          <w:szCs w:val="20"/>
          <w:lang w:eastAsia="ja-JP"/>
        </w:rPr>
        <w:t xml:space="preserve">In this way, we </w:t>
      </w:r>
      <w:proofErr w:type="gramStart"/>
      <w:r w:rsidRPr="007F280A">
        <w:rPr>
          <w:sz w:val="20"/>
          <w:szCs w:val="20"/>
          <w:lang w:eastAsia="ja-JP"/>
        </w:rPr>
        <w:t>still keep</w:t>
      </w:r>
      <w:proofErr w:type="gramEnd"/>
      <w:r w:rsidRPr="007F280A">
        <w:rPr>
          <w:sz w:val="20"/>
          <w:szCs w:val="20"/>
          <w:lang w:eastAsia="ja-JP"/>
        </w:rPr>
        <w:t xml:space="preserve"> the benefit of per-FR gap for most BCs while making exceptions for few really difficult BCs.</w:t>
      </w:r>
      <w:r w:rsidR="00791FEE">
        <w:rPr>
          <w:sz w:val="20"/>
          <w:szCs w:val="20"/>
          <w:lang w:eastAsia="ja-JP"/>
        </w:rPr>
        <w:t xml:space="preserve"> </w:t>
      </w:r>
      <w:r w:rsidR="00551545">
        <w:rPr>
          <w:sz w:val="20"/>
          <w:szCs w:val="20"/>
          <w:lang w:eastAsia="ja-JP"/>
        </w:rPr>
        <w:t>There was further comment that there are many tiers of UEs</w:t>
      </w:r>
      <w:r w:rsidR="000A5039">
        <w:rPr>
          <w:sz w:val="20"/>
          <w:szCs w:val="20"/>
          <w:lang w:eastAsia="ja-JP"/>
        </w:rPr>
        <w:t>, say high-end, mid-end, and low-end UEs</w:t>
      </w:r>
      <w:r w:rsidR="00551545">
        <w:rPr>
          <w:sz w:val="20"/>
          <w:szCs w:val="20"/>
          <w:lang w:eastAsia="ja-JP"/>
        </w:rPr>
        <w:t>, each of which may have different CA capabilities in terms of how many CCs it may support. Therefore, one absolute threshold</w:t>
      </w:r>
      <w:r w:rsidR="005D15A2">
        <w:rPr>
          <w:sz w:val="20"/>
          <w:szCs w:val="20"/>
          <w:lang w:eastAsia="ja-JP"/>
        </w:rPr>
        <w:t xml:space="preserve"> of the number of CCs would not be fit for all UEs.</w:t>
      </w:r>
    </w:p>
    <w:p w14:paraId="454200A4" w14:textId="7D0AD5A5" w:rsidR="00112A20" w:rsidRPr="00551545" w:rsidRDefault="00DD18AC" w:rsidP="00551545">
      <w:pPr>
        <w:pStyle w:val="B1"/>
        <w:overflowPunct w:val="0"/>
        <w:autoSpaceDE w:val="0"/>
        <w:autoSpaceDN w:val="0"/>
        <w:adjustRightInd w:val="0"/>
        <w:spacing w:before="180" w:after="180"/>
        <w:ind w:left="0" w:firstLine="0"/>
        <w:textAlignment w:val="baseline"/>
        <w:rPr>
          <w:sz w:val="20"/>
          <w:szCs w:val="20"/>
          <w:lang w:eastAsia="ja-JP"/>
        </w:rPr>
      </w:pPr>
      <w:r>
        <w:rPr>
          <w:sz w:val="20"/>
          <w:szCs w:val="20"/>
        </w:rPr>
        <w:t xml:space="preserve">In this contribution, we </w:t>
      </w:r>
      <w:r w:rsidR="00551545">
        <w:rPr>
          <w:sz w:val="20"/>
          <w:szCs w:val="20"/>
        </w:rPr>
        <w:t>propose a solution for this issue.</w:t>
      </w:r>
      <w:r w:rsidR="004C21DF">
        <w:rPr>
          <w:sz w:val="20"/>
          <w:szCs w:val="20"/>
        </w:rPr>
        <w:t xml:space="preserve"> </w:t>
      </w:r>
    </w:p>
    <w:p w14:paraId="7228DA19" w14:textId="05060D2B" w:rsidR="00E72324" w:rsidRDefault="008E7986" w:rsidP="00112D80">
      <w:pPr>
        <w:pStyle w:val="Heading1"/>
      </w:pPr>
      <w:r>
        <w:t>2</w:t>
      </w:r>
      <w:r>
        <w:tab/>
      </w:r>
      <w:r w:rsidR="0077432F">
        <w:t>Discussion</w:t>
      </w:r>
    </w:p>
    <w:p w14:paraId="4EE66521" w14:textId="77777777" w:rsidR="00454C80" w:rsidRDefault="000A5039" w:rsidP="000A5039">
      <w:pPr>
        <w:autoSpaceDE w:val="0"/>
        <w:autoSpaceDN w:val="0"/>
        <w:adjustRightInd w:val="0"/>
        <w:jc w:val="both"/>
        <w:rPr>
          <w:color w:val="000000"/>
          <w:sz w:val="20"/>
          <w:szCs w:val="20"/>
        </w:rPr>
      </w:pPr>
      <w:r>
        <w:rPr>
          <w:color w:val="000000"/>
          <w:sz w:val="20"/>
          <w:szCs w:val="20"/>
        </w:rPr>
        <w:t xml:space="preserve">To accommodate different tiers of UEs, instead of using one absolute threshold to decide if a UE can or cannot indicate per-FR gap for a BC, we propose the </w:t>
      </w:r>
      <w:r w:rsidRPr="000A5039">
        <w:rPr>
          <w:color w:val="000000"/>
          <w:sz w:val="20"/>
          <w:szCs w:val="20"/>
        </w:rPr>
        <w:t>UE indicates the maximum number of CC</w:t>
      </w:r>
      <w:r w:rsidR="000D63DC">
        <w:rPr>
          <w:color w:val="000000"/>
          <w:sz w:val="20"/>
          <w:szCs w:val="20"/>
        </w:rPr>
        <w:t>s per UE</w:t>
      </w:r>
      <w:r w:rsidRPr="000A5039">
        <w:rPr>
          <w:color w:val="000000"/>
          <w:sz w:val="20"/>
          <w:szCs w:val="20"/>
        </w:rPr>
        <w:t xml:space="preserve">, </w:t>
      </w:r>
      <w:r w:rsidR="000D63DC">
        <w:rPr>
          <w:color w:val="000000"/>
          <w:sz w:val="20"/>
          <w:szCs w:val="20"/>
        </w:rPr>
        <w:t xml:space="preserve">say N. </w:t>
      </w:r>
    </w:p>
    <w:p w14:paraId="03652DE1" w14:textId="76CD907C" w:rsidR="000A5039" w:rsidRDefault="000D63DC" w:rsidP="00454C80">
      <w:pPr>
        <w:pStyle w:val="ListParagraph"/>
        <w:numPr>
          <w:ilvl w:val="0"/>
          <w:numId w:val="33"/>
        </w:numPr>
        <w:autoSpaceDE w:val="0"/>
        <w:autoSpaceDN w:val="0"/>
        <w:adjustRightInd w:val="0"/>
        <w:jc w:val="both"/>
        <w:rPr>
          <w:color w:val="000000"/>
          <w:sz w:val="20"/>
          <w:szCs w:val="20"/>
        </w:rPr>
      </w:pPr>
      <w:r w:rsidRPr="00454C80">
        <w:rPr>
          <w:color w:val="000000"/>
          <w:sz w:val="20"/>
          <w:szCs w:val="20"/>
        </w:rPr>
        <w:t xml:space="preserve">For any BC whose number of CCs is smaller than N, </w:t>
      </w:r>
      <w:r w:rsidR="000A5039" w:rsidRPr="00454C80">
        <w:rPr>
          <w:color w:val="000000"/>
          <w:sz w:val="20"/>
          <w:szCs w:val="20"/>
        </w:rPr>
        <w:t>per-FR gap is feasible</w:t>
      </w:r>
      <w:r w:rsidR="00454C80" w:rsidRPr="00454C80">
        <w:rPr>
          <w:color w:val="000000"/>
          <w:sz w:val="20"/>
          <w:szCs w:val="20"/>
        </w:rPr>
        <w:t xml:space="preserve">, </w:t>
      </w:r>
      <w:proofErr w:type="gramStart"/>
      <w:r w:rsidR="00454C80" w:rsidRPr="00454C80">
        <w:rPr>
          <w:color w:val="000000"/>
          <w:sz w:val="20"/>
          <w:szCs w:val="20"/>
        </w:rPr>
        <w:t>i.e.</w:t>
      </w:r>
      <w:proofErr w:type="gramEnd"/>
      <w:r w:rsidR="00454C80" w:rsidRPr="00454C80">
        <w:rPr>
          <w:color w:val="000000"/>
          <w:sz w:val="20"/>
          <w:szCs w:val="20"/>
        </w:rPr>
        <w:t xml:space="preserve"> follow the reported IE of </w:t>
      </w:r>
      <w:proofErr w:type="spellStart"/>
      <w:r w:rsidR="00454C80" w:rsidRPr="00454C80">
        <w:rPr>
          <w:color w:val="000000"/>
          <w:sz w:val="20"/>
          <w:szCs w:val="20"/>
        </w:rPr>
        <w:t>independentGapConfig</w:t>
      </w:r>
      <w:proofErr w:type="spellEnd"/>
      <w:r w:rsidR="00454C80" w:rsidRPr="00454C80">
        <w:rPr>
          <w:color w:val="000000"/>
          <w:sz w:val="20"/>
          <w:szCs w:val="20"/>
        </w:rPr>
        <w:t>.</w:t>
      </w:r>
    </w:p>
    <w:p w14:paraId="472CDA89" w14:textId="112E77BF" w:rsidR="00454C80" w:rsidRPr="00454C80" w:rsidRDefault="00454C80" w:rsidP="00454C80">
      <w:pPr>
        <w:pStyle w:val="ListParagraph"/>
        <w:numPr>
          <w:ilvl w:val="0"/>
          <w:numId w:val="33"/>
        </w:numPr>
        <w:autoSpaceDE w:val="0"/>
        <w:autoSpaceDN w:val="0"/>
        <w:adjustRightInd w:val="0"/>
        <w:jc w:val="both"/>
        <w:rPr>
          <w:color w:val="000000"/>
          <w:sz w:val="20"/>
          <w:szCs w:val="20"/>
        </w:rPr>
      </w:pPr>
      <w:r>
        <w:rPr>
          <w:color w:val="000000"/>
          <w:sz w:val="20"/>
          <w:szCs w:val="20"/>
        </w:rPr>
        <w:t xml:space="preserve">Otherwise, </w:t>
      </w:r>
      <w:r w:rsidRPr="00454C80">
        <w:rPr>
          <w:color w:val="000000"/>
          <w:sz w:val="20"/>
          <w:szCs w:val="20"/>
        </w:rPr>
        <w:t xml:space="preserve">per-FR gap is </w:t>
      </w:r>
      <w:r>
        <w:rPr>
          <w:color w:val="000000"/>
          <w:sz w:val="20"/>
          <w:szCs w:val="20"/>
        </w:rPr>
        <w:t xml:space="preserve">not </w:t>
      </w:r>
      <w:r w:rsidRPr="00454C80">
        <w:rPr>
          <w:color w:val="000000"/>
          <w:sz w:val="20"/>
          <w:szCs w:val="20"/>
        </w:rPr>
        <w:t>feasible</w:t>
      </w:r>
      <w:r>
        <w:rPr>
          <w:color w:val="000000"/>
          <w:sz w:val="20"/>
          <w:szCs w:val="20"/>
        </w:rPr>
        <w:t>/supported.</w:t>
      </w:r>
    </w:p>
    <w:p w14:paraId="30963EBE" w14:textId="77777777" w:rsidR="00454C80" w:rsidRDefault="00454C80" w:rsidP="000A5039">
      <w:pPr>
        <w:autoSpaceDE w:val="0"/>
        <w:autoSpaceDN w:val="0"/>
        <w:adjustRightInd w:val="0"/>
        <w:jc w:val="both"/>
        <w:rPr>
          <w:color w:val="000000"/>
          <w:sz w:val="20"/>
          <w:szCs w:val="20"/>
        </w:rPr>
      </w:pPr>
    </w:p>
    <w:p w14:paraId="42E3FB41" w14:textId="2440A4AD" w:rsidR="004C5265" w:rsidRDefault="00865A32" w:rsidP="00DA27C2">
      <w:pPr>
        <w:autoSpaceDE w:val="0"/>
        <w:autoSpaceDN w:val="0"/>
        <w:adjustRightInd w:val="0"/>
        <w:jc w:val="both"/>
        <w:rPr>
          <w:color w:val="000000"/>
          <w:sz w:val="20"/>
          <w:szCs w:val="20"/>
        </w:rPr>
      </w:pPr>
      <w:r>
        <w:rPr>
          <w:color w:val="000000"/>
          <w:sz w:val="20"/>
          <w:szCs w:val="20"/>
        </w:rPr>
        <w:t xml:space="preserve">Since it is up to the UE to report N, it provides the needed flexibility to the UE in consideration of its own implementation capability or limitation. As such, all tiers of UEs can be accommodated. Note that there are other variations/enhancements based on this idea. For instance, a </w:t>
      </w:r>
      <w:r w:rsidR="00454C80">
        <w:rPr>
          <w:color w:val="000000"/>
          <w:sz w:val="20"/>
          <w:szCs w:val="20"/>
        </w:rPr>
        <w:t xml:space="preserve">small variant is instead of </w:t>
      </w:r>
      <w:r w:rsidR="00454C80" w:rsidRPr="00454C80">
        <w:rPr>
          <w:color w:val="000000"/>
          <w:sz w:val="20"/>
          <w:szCs w:val="20"/>
        </w:rPr>
        <w:t>indicat</w:t>
      </w:r>
      <w:r w:rsidR="00454C80">
        <w:rPr>
          <w:color w:val="000000"/>
          <w:sz w:val="20"/>
          <w:szCs w:val="20"/>
        </w:rPr>
        <w:t>ing</w:t>
      </w:r>
      <w:r w:rsidR="00454C80" w:rsidRPr="00454C80">
        <w:rPr>
          <w:color w:val="000000"/>
          <w:sz w:val="20"/>
          <w:szCs w:val="20"/>
        </w:rPr>
        <w:t xml:space="preserve"> the maximum number of CCs per UE</w:t>
      </w:r>
      <w:r w:rsidR="00454C80">
        <w:rPr>
          <w:color w:val="000000"/>
          <w:sz w:val="20"/>
          <w:szCs w:val="20"/>
        </w:rPr>
        <w:t xml:space="preserve">, the UE </w:t>
      </w:r>
      <w:r w:rsidR="000A5039" w:rsidRPr="000A5039">
        <w:rPr>
          <w:color w:val="000000"/>
          <w:sz w:val="20"/>
          <w:szCs w:val="20"/>
        </w:rPr>
        <w:t xml:space="preserve">indicates the maximum number </w:t>
      </w:r>
      <w:proofErr w:type="gramStart"/>
      <w:r w:rsidR="000A5039" w:rsidRPr="000A5039">
        <w:rPr>
          <w:color w:val="000000"/>
          <w:sz w:val="20"/>
          <w:szCs w:val="20"/>
        </w:rPr>
        <w:t>of  CC</w:t>
      </w:r>
      <w:r w:rsidR="001A5FAD">
        <w:rPr>
          <w:color w:val="000000"/>
          <w:sz w:val="20"/>
          <w:szCs w:val="20"/>
        </w:rPr>
        <w:t>s</w:t>
      </w:r>
      <w:proofErr w:type="gramEnd"/>
      <w:r w:rsidR="000A5039" w:rsidRPr="000A5039">
        <w:rPr>
          <w:color w:val="000000"/>
          <w:sz w:val="20"/>
          <w:szCs w:val="20"/>
        </w:rPr>
        <w:t xml:space="preserve"> for FR1 and FR2</w:t>
      </w:r>
      <w:r w:rsidR="001A5FAD">
        <w:rPr>
          <w:color w:val="000000"/>
          <w:sz w:val="20"/>
          <w:szCs w:val="20"/>
        </w:rPr>
        <w:t xml:space="preserve"> </w:t>
      </w:r>
      <w:r w:rsidR="000A5039" w:rsidRPr="000A5039">
        <w:rPr>
          <w:color w:val="000000"/>
          <w:sz w:val="20"/>
          <w:szCs w:val="20"/>
        </w:rPr>
        <w:t xml:space="preserve">separately, </w:t>
      </w:r>
      <w:r w:rsidR="001A5FAD">
        <w:rPr>
          <w:color w:val="000000"/>
          <w:sz w:val="20"/>
          <w:szCs w:val="20"/>
        </w:rPr>
        <w:t>i.e.</w:t>
      </w:r>
      <w:r w:rsidR="000A5039" w:rsidRPr="000A5039">
        <w:rPr>
          <w:color w:val="000000"/>
          <w:sz w:val="20"/>
          <w:szCs w:val="20"/>
        </w:rPr>
        <w:t xml:space="preserve"> N1 for FR1 and N2 for FR2</w:t>
      </w:r>
      <w:r w:rsidR="001A5FAD">
        <w:rPr>
          <w:color w:val="000000"/>
          <w:sz w:val="20"/>
          <w:szCs w:val="20"/>
        </w:rPr>
        <w:t xml:space="preserve">. </w:t>
      </w:r>
    </w:p>
    <w:p w14:paraId="6F688ACF" w14:textId="77777777" w:rsidR="00446DE5" w:rsidRDefault="00446DE5" w:rsidP="00DA27C2">
      <w:pPr>
        <w:autoSpaceDE w:val="0"/>
        <w:autoSpaceDN w:val="0"/>
        <w:adjustRightInd w:val="0"/>
        <w:jc w:val="both"/>
        <w:rPr>
          <w:color w:val="000000"/>
          <w:sz w:val="20"/>
          <w:szCs w:val="20"/>
        </w:rPr>
      </w:pPr>
    </w:p>
    <w:p w14:paraId="75267C31" w14:textId="01B4E9EC" w:rsidR="000A5039" w:rsidRDefault="001A5FAD" w:rsidP="00364058">
      <w:pPr>
        <w:autoSpaceDE w:val="0"/>
        <w:autoSpaceDN w:val="0"/>
        <w:adjustRightInd w:val="0"/>
        <w:jc w:val="both"/>
        <w:rPr>
          <w:color w:val="000000"/>
          <w:sz w:val="20"/>
          <w:szCs w:val="20"/>
        </w:rPr>
      </w:pPr>
      <w:r>
        <w:rPr>
          <w:color w:val="000000"/>
          <w:sz w:val="20"/>
          <w:szCs w:val="20"/>
        </w:rPr>
        <w:t xml:space="preserve">Compared to </w:t>
      </w:r>
      <w:r w:rsidR="000A5039">
        <w:rPr>
          <w:color w:val="000000"/>
          <w:sz w:val="20"/>
          <w:szCs w:val="20"/>
        </w:rPr>
        <w:t>the per BC indication</w:t>
      </w:r>
      <w:r>
        <w:rPr>
          <w:color w:val="000000"/>
          <w:sz w:val="20"/>
          <w:szCs w:val="20"/>
        </w:rPr>
        <w:t xml:space="preserve">, the above solution does not require the </w:t>
      </w:r>
      <w:r w:rsidR="000A5039" w:rsidRPr="001A5FAD">
        <w:rPr>
          <w:color w:val="000000"/>
          <w:sz w:val="20"/>
          <w:szCs w:val="20"/>
        </w:rPr>
        <w:t xml:space="preserve">UE to </w:t>
      </w:r>
      <w:r>
        <w:rPr>
          <w:color w:val="000000"/>
          <w:sz w:val="20"/>
          <w:szCs w:val="20"/>
        </w:rPr>
        <w:t>report</w:t>
      </w:r>
      <w:r w:rsidR="000A5039" w:rsidRPr="001A5FAD">
        <w:rPr>
          <w:color w:val="000000"/>
          <w:sz w:val="20"/>
          <w:szCs w:val="20"/>
        </w:rPr>
        <w:t xml:space="preserve"> </w:t>
      </w:r>
      <w:r w:rsidRPr="001A5FAD">
        <w:rPr>
          <w:color w:val="000000"/>
          <w:sz w:val="20"/>
          <w:szCs w:val="20"/>
        </w:rPr>
        <w:t xml:space="preserve">a capability for </w:t>
      </w:r>
      <w:r w:rsidR="00364058">
        <w:rPr>
          <w:color w:val="000000"/>
          <w:sz w:val="20"/>
          <w:szCs w:val="20"/>
        </w:rPr>
        <w:t>each</w:t>
      </w:r>
      <w:r w:rsidR="000A5039" w:rsidRPr="001A5FAD">
        <w:rPr>
          <w:color w:val="000000"/>
          <w:sz w:val="20"/>
          <w:szCs w:val="20"/>
        </w:rPr>
        <w:t xml:space="preserve"> band combination for which per-FR gap is </w:t>
      </w:r>
      <w:r w:rsidRPr="001A5FAD">
        <w:rPr>
          <w:color w:val="000000"/>
          <w:sz w:val="20"/>
          <w:szCs w:val="20"/>
        </w:rPr>
        <w:t>supported or not supported</w:t>
      </w:r>
      <w:r w:rsidR="00364058">
        <w:rPr>
          <w:color w:val="000000"/>
          <w:sz w:val="20"/>
          <w:szCs w:val="20"/>
        </w:rPr>
        <w:t xml:space="preserve">. On the network side, the amount of overhead is similar; for each band combination, the network either reads the reported capability or compares the number of CCs with the indicated maximum number of CCs, </w:t>
      </w:r>
      <w:proofErr w:type="gramStart"/>
      <w:r w:rsidR="00364058">
        <w:rPr>
          <w:color w:val="000000"/>
          <w:sz w:val="20"/>
          <w:szCs w:val="20"/>
        </w:rPr>
        <w:t>in order to</w:t>
      </w:r>
      <w:proofErr w:type="gramEnd"/>
      <w:r w:rsidR="00364058">
        <w:rPr>
          <w:color w:val="000000"/>
          <w:sz w:val="20"/>
          <w:szCs w:val="20"/>
        </w:rPr>
        <w:t xml:space="preserve"> decide if per-FR gap is supported for the band combination.</w:t>
      </w:r>
    </w:p>
    <w:p w14:paraId="5F00AFC8" w14:textId="6385A68D" w:rsidR="00E40560" w:rsidRDefault="00E40560" w:rsidP="00E40560">
      <w:pPr>
        <w:spacing w:before="100" w:beforeAutospacing="1" w:after="100"/>
        <w:rPr>
          <w:b/>
          <w:bCs/>
          <w:i/>
          <w:iCs/>
          <w:sz w:val="20"/>
          <w:szCs w:val="20"/>
        </w:rPr>
      </w:pPr>
      <w:r w:rsidRPr="004E0E90">
        <w:rPr>
          <w:b/>
          <w:bCs/>
          <w:i/>
          <w:iCs/>
          <w:sz w:val="20"/>
          <w:szCs w:val="20"/>
        </w:rPr>
        <w:t xml:space="preserve">Proposal 1: </w:t>
      </w:r>
      <w:r w:rsidR="00446DE5">
        <w:rPr>
          <w:b/>
          <w:bCs/>
          <w:i/>
          <w:iCs/>
          <w:sz w:val="20"/>
          <w:szCs w:val="20"/>
        </w:rPr>
        <w:t xml:space="preserve">Adopt the </w:t>
      </w:r>
      <w:r w:rsidR="00EF6C40">
        <w:rPr>
          <w:b/>
          <w:bCs/>
          <w:i/>
          <w:iCs/>
          <w:sz w:val="20"/>
          <w:szCs w:val="20"/>
        </w:rPr>
        <w:t xml:space="preserve">above </w:t>
      </w:r>
      <w:r w:rsidR="00446DE5">
        <w:rPr>
          <w:b/>
          <w:bCs/>
          <w:i/>
          <w:iCs/>
          <w:sz w:val="20"/>
          <w:szCs w:val="20"/>
        </w:rPr>
        <w:t xml:space="preserve">solution and enable the needed signaling. </w:t>
      </w:r>
    </w:p>
    <w:p w14:paraId="784A5072" w14:textId="77777777" w:rsidR="006C0F26" w:rsidRDefault="006C0F26" w:rsidP="00446DE5">
      <w:pPr>
        <w:autoSpaceDE w:val="0"/>
        <w:autoSpaceDN w:val="0"/>
        <w:adjustRightInd w:val="0"/>
        <w:jc w:val="both"/>
        <w:rPr>
          <w:color w:val="000000"/>
          <w:sz w:val="20"/>
          <w:szCs w:val="20"/>
        </w:rPr>
      </w:pPr>
    </w:p>
    <w:p w14:paraId="7D651806" w14:textId="33A912FD" w:rsidR="00446DE5" w:rsidRDefault="00446DE5" w:rsidP="00446DE5">
      <w:pPr>
        <w:autoSpaceDE w:val="0"/>
        <w:autoSpaceDN w:val="0"/>
        <w:adjustRightInd w:val="0"/>
        <w:jc w:val="both"/>
        <w:rPr>
          <w:color w:val="000000"/>
          <w:sz w:val="20"/>
          <w:szCs w:val="20"/>
        </w:rPr>
      </w:pPr>
      <w:r>
        <w:rPr>
          <w:color w:val="000000"/>
          <w:sz w:val="20"/>
          <w:szCs w:val="20"/>
        </w:rPr>
        <w:t xml:space="preserve">To enable the UE </w:t>
      </w:r>
      <w:r w:rsidR="006C0F26">
        <w:rPr>
          <w:color w:val="000000"/>
          <w:sz w:val="20"/>
          <w:szCs w:val="20"/>
        </w:rPr>
        <w:t xml:space="preserve">to have exceptions from </w:t>
      </w:r>
      <w:r w:rsidR="006C0F26" w:rsidRPr="007F280A">
        <w:rPr>
          <w:sz w:val="20"/>
          <w:szCs w:val="20"/>
          <w:lang w:eastAsia="ja-JP"/>
        </w:rPr>
        <w:t>per UE based per-FR measurement gap capability</w:t>
      </w:r>
      <w:r w:rsidR="006C0F26">
        <w:rPr>
          <w:sz w:val="20"/>
          <w:szCs w:val="20"/>
          <w:lang w:eastAsia="ja-JP"/>
        </w:rPr>
        <w:t xml:space="preserve">, we believe a CR to 38.133 is needed to further clarify the UE behavior. </w:t>
      </w:r>
    </w:p>
    <w:p w14:paraId="3EB89F05" w14:textId="6BDC16EC" w:rsidR="00F614F2" w:rsidRPr="00ED68FC" w:rsidRDefault="006C0F26" w:rsidP="00ED68FC">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Pr>
          <w:b/>
          <w:bCs/>
          <w:i/>
          <w:iCs/>
          <w:sz w:val="20"/>
          <w:szCs w:val="20"/>
        </w:rPr>
        <w:t xml:space="preserve">A CR to </w:t>
      </w:r>
      <w:r w:rsidRPr="006C0F26">
        <w:rPr>
          <w:b/>
          <w:bCs/>
          <w:i/>
          <w:iCs/>
          <w:sz w:val="20"/>
          <w:szCs w:val="20"/>
        </w:rPr>
        <w:t xml:space="preserve">38.133 </w:t>
      </w:r>
      <w:r>
        <w:rPr>
          <w:b/>
          <w:bCs/>
          <w:i/>
          <w:iCs/>
          <w:sz w:val="20"/>
          <w:szCs w:val="20"/>
        </w:rPr>
        <w:t xml:space="preserve">is needed to </w:t>
      </w:r>
      <w:r w:rsidRPr="006C0F26">
        <w:rPr>
          <w:b/>
          <w:bCs/>
          <w:i/>
          <w:iCs/>
          <w:sz w:val="20"/>
          <w:szCs w:val="20"/>
        </w:rPr>
        <w:t>clarify the UE behavior</w:t>
      </w:r>
      <w:r>
        <w:rPr>
          <w:b/>
          <w:bCs/>
          <w:i/>
          <w:iCs/>
          <w:sz w:val="20"/>
          <w:szCs w:val="20"/>
        </w:rPr>
        <w:t xml:space="preserve">. </w:t>
      </w:r>
    </w:p>
    <w:p w14:paraId="4D133CD8" w14:textId="12008476" w:rsidR="00276EE4" w:rsidRPr="003A0483" w:rsidRDefault="00EF6C40" w:rsidP="00BC4103">
      <w:pPr>
        <w:pStyle w:val="Heading1"/>
      </w:pPr>
      <w:r>
        <w:t>3</w:t>
      </w:r>
      <w:r w:rsidR="005E69AE">
        <w:tab/>
        <w:t>References</w:t>
      </w:r>
    </w:p>
    <w:p w14:paraId="50A569BD" w14:textId="120B15FA" w:rsidR="00BC4103" w:rsidRPr="00604918" w:rsidRDefault="00225E3F" w:rsidP="00604918">
      <w:pPr>
        <w:pStyle w:val="EX"/>
        <w:rPr>
          <w:sz w:val="20"/>
          <w:szCs w:val="20"/>
        </w:rPr>
      </w:pPr>
      <w:bookmarkStart w:id="1" w:name="_Ref13820109"/>
      <w:r w:rsidRPr="00604918">
        <w:rPr>
          <w:sz w:val="20"/>
          <w:szCs w:val="20"/>
        </w:rPr>
        <w:t>R4-22</w:t>
      </w:r>
      <w:r w:rsidR="00604918">
        <w:rPr>
          <w:sz w:val="20"/>
          <w:szCs w:val="20"/>
        </w:rPr>
        <w:t>10468</w:t>
      </w:r>
      <w:r w:rsidRPr="00604918">
        <w:rPr>
          <w:sz w:val="20"/>
          <w:szCs w:val="20"/>
        </w:rPr>
        <w:t>, "</w:t>
      </w:r>
      <w:r w:rsidR="00604918" w:rsidRPr="00604918">
        <w:rPr>
          <w:sz w:val="20"/>
          <w:szCs w:val="20"/>
        </w:rPr>
        <w:t>Email discussion summary for [103-e][136] R17_feature_list</w:t>
      </w:r>
      <w:r w:rsidR="00604918">
        <w:rPr>
          <w:sz w:val="20"/>
          <w:szCs w:val="20"/>
        </w:rPr>
        <w:t>,</w:t>
      </w:r>
      <w:r w:rsidRPr="00604918">
        <w:rPr>
          <w:sz w:val="20"/>
          <w:szCs w:val="20"/>
        </w:rPr>
        <w:t xml:space="preserve">" </w:t>
      </w:r>
      <w:bookmarkEnd w:id="0"/>
      <w:bookmarkEnd w:id="1"/>
      <w:r w:rsidR="00604918" w:rsidRPr="00604918">
        <w:rPr>
          <w:sz w:val="20"/>
          <w:szCs w:val="20"/>
          <w:lang w:val="en-GB"/>
        </w:rPr>
        <w:t>Moderator (</w:t>
      </w:r>
      <w:r w:rsidR="00604918" w:rsidRPr="00604918">
        <w:rPr>
          <w:rFonts w:hint="eastAsia"/>
          <w:sz w:val="20"/>
          <w:szCs w:val="20"/>
          <w:lang w:val="en-GB"/>
        </w:rPr>
        <w:t>CMCC</w:t>
      </w:r>
      <w:r w:rsidR="00604918" w:rsidRPr="00604918">
        <w:rPr>
          <w:sz w:val="20"/>
          <w:szCs w:val="20"/>
          <w:lang w:val="en-GB"/>
        </w:rPr>
        <w:t>)</w:t>
      </w:r>
    </w:p>
    <w:sectPr w:rsidR="00BC4103" w:rsidRPr="00604918" w:rsidSect="00114E2C">
      <w:headerReference w:type="default" r:id="rId9"/>
      <w:foot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1CE41" w14:textId="77777777" w:rsidR="008871DF" w:rsidRDefault="008871DF">
      <w:r>
        <w:separator/>
      </w:r>
    </w:p>
  </w:endnote>
  <w:endnote w:type="continuationSeparator" w:id="0">
    <w:p w14:paraId="71B324FA" w14:textId="77777777" w:rsidR="008871DF" w:rsidRDefault="0088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09DC" w14:textId="77777777" w:rsidR="008871DF" w:rsidRDefault="008871DF">
      <w:r>
        <w:separator/>
      </w:r>
    </w:p>
  </w:footnote>
  <w:footnote w:type="continuationSeparator" w:id="0">
    <w:p w14:paraId="17902BB1" w14:textId="77777777" w:rsidR="008871DF" w:rsidRDefault="00887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E862997"/>
    <w:multiLevelType w:val="hybridMultilevel"/>
    <w:tmpl w:val="9F5E8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BE6843"/>
    <w:multiLevelType w:val="hybridMultilevel"/>
    <w:tmpl w:val="258CD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27"/>
  </w:num>
  <w:num w:numId="5" w16cid:durableId="1501116029">
    <w:abstractNumId w:val="3"/>
  </w:num>
  <w:num w:numId="6" w16cid:durableId="1775780724">
    <w:abstractNumId w:val="3"/>
  </w:num>
  <w:num w:numId="7" w16cid:durableId="2004430155">
    <w:abstractNumId w:val="18"/>
  </w:num>
  <w:num w:numId="8" w16cid:durableId="820000239">
    <w:abstractNumId w:val="5"/>
  </w:num>
  <w:num w:numId="9" w16cid:durableId="1418207271">
    <w:abstractNumId w:val="22"/>
  </w:num>
  <w:num w:numId="10" w16cid:durableId="1583371418">
    <w:abstractNumId w:val="26"/>
  </w:num>
  <w:num w:numId="11" w16cid:durableId="654532386">
    <w:abstractNumId w:val="11"/>
  </w:num>
  <w:num w:numId="12" w16cid:durableId="1304584639">
    <w:abstractNumId w:val="9"/>
  </w:num>
  <w:num w:numId="13" w16cid:durableId="721171787">
    <w:abstractNumId w:val="7"/>
  </w:num>
  <w:num w:numId="14" w16cid:durableId="1592349769">
    <w:abstractNumId w:val="25"/>
  </w:num>
  <w:num w:numId="15" w16cid:durableId="278998918">
    <w:abstractNumId w:val="14"/>
  </w:num>
  <w:num w:numId="16" w16cid:durableId="434713335">
    <w:abstractNumId w:val="24"/>
  </w:num>
  <w:num w:numId="17" w16cid:durableId="1786650561">
    <w:abstractNumId w:val="15"/>
  </w:num>
  <w:num w:numId="18" w16cid:durableId="119229966">
    <w:abstractNumId w:val="6"/>
  </w:num>
  <w:num w:numId="19" w16cid:durableId="773282714">
    <w:abstractNumId w:val="20"/>
  </w:num>
  <w:num w:numId="20" w16cid:durableId="1943295931">
    <w:abstractNumId w:val="1"/>
  </w:num>
  <w:num w:numId="21" w16cid:durableId="721640857">
    <w:abstractNumId w:val="28"/>
  </w:num>
  <w:num w:numId="22" w16cid:durableId="1167212164">
    <w:abstractNumId w:val="29"/>
  </w:num>
  <w:num w:numId="23" w16cid:durableId="240023206">
    <w:abstractNumId w:val="21"/>
  </w:num>
  <w:num w:numId="24" w16cid:durableId="191648044">
    <w:abstractNumId w:val="10"/>
  </w:num>
  <w:num w:numId="25" w16cid:durableId="473066965">
    <w:abstractNumId w:val="19"/>
  </w:num>
  <w:num w:numId="26" w16cid:durableId="1489638411">
    <w:abstractNumId w:val="17"/>
  </w:num>
  <w:num w:numId="27" w16cid:durableId="1422525457">
    <w:abstractNumId w:val="16"/>
  </w:num>
  <w:num w:numId="28" w16cid:durableId="653946618">
    <w:abstractNumId w:val="4"/>
  </w:num>
  <w:num w:numId="29" w16cid:durableId="1543327048">
    <w:abstractNumId w:val="31"/>
  </w:num>
  <w:num w:numId="30" w16cid:durableId="991716118">
    <w:abstractNumId w:val="12"/>
  </w:num>
  <w:num w:numId="31" w16cid:durableId="737675157">
    <w:abstractNumId w:val="13"/>
  </w:num>
  <w:num w:numId="32" w16cid:durableId="526335178">
    <w:abstractNumId w:val="8"/>
  </w:num>
  <w:num w:numId="33" w16cid:durableId="1666669176">
    <w:abstractNumId w:val="30"/>
  </w:num>
  <w:num w:numId="34" w16cid:durableId="199406891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11C66"/>
    <w:rsid w:val="000129A5"/>
    <w:rsid w:val="00012A37"/>
    <w:rsid w:val="000262F6"/>
    <w:rsid w:val="00026BD3"/>
    <w:rsid w:val="00033397"/>
    <w:rsid w:val="00040095"/>
    <w:rsid w:val="000438C2"/>
    <w:rsid w:val="00046768"/>
    <w:rsid w:val="0004681A"/>
    <w:rsid w:val="00051834"/>
    <w:rsid w:val="0005477E"/>
    <w:rsid w:val="00054A22"/>
    <w:rsid w:val="00062023"/>
    <w:rsid w:val="000655A6"/>
    <w:rsid w:val="00080512"/>
    <w:rsid w:val="0009500A"/>
    <w:rsid w:val="00096CD8"/>
    <w:rsid w:val="000A365D"/>
    <w:rsid w:val="000A46CB"/>
    <w:rsid w:val="000A5039"/>
    <w:rsid w:val="000A68F3"/>
    <w:rsid w:val="000B4E6A"/>
    <w:rsid w:val="000B7599"/>
    <w:rsid w:val="000C47C3"/>
    <w:rsid w:val="000D2AB6"/>
    <w:rsid w:val="000D2C4B"/>
    <w:rsid w:val="000D58AB"/>
    <w:rsid w:val="000D63DC"/>
    <w:rsid w:val="000E3702"/>
    <w:rsid w:val="000F1D2A"/>
    <w:rsid w:val="000F3400"/>
    <w:rsid w:val="000F42F7"/>
    <w:rsid w:val="000F4BE8"/>
    <w:rsid w:val="000F5D71"/>
    <w:rsid w:val="00101EB9"/>
    <w:rsid w:val="00104BC6"/>
    <w:rsid w:val="00112A20"/>
    <w:rsid w:val="00112D80"/>
    <w:rsid w:val="00114E2C"/>
    <w:rsid w:val="00133525"/>
    <w:rsid w:val="00152010"/>
    <w:rsid w:val="001620A7"/>
    <w:rsid w:val="00162A8A"/>
    <w:rsid w:val="00165302"/>
    <w:rsid w:val="00171166"/>
    <w:rsid w:val="00182F98"/>
    <w:rsid w:val="00191964"/>
    <w:rsid w:val="001A1513"/>
    <w:rsid w:val="001A4C42"/>
    <w:rsid w:val="001A5FAD"/>
    <w:rsid w:val="001C21C3"/>
    <w:rsid w:val="001D02C2"/>
    <w:rsid w:val="001D3883"/>
    <w:rsid w:val="001E6A20"/>
    <w:rsid w:val="001F0C1D"/>
    <w:rsid w:val="001F1132"/>
    <w:rsid w:val="001F168B"/>
    <w:rsid w:val="00200761"/>
    <w:rsid w:val="00210943"/>
    <w:rsid w:val="00211302"/>
    <w:rsid w:val="00223E60"/>
    <w:rsid w:val="00225E3F"/>
    <w:rsid w:val="002347A2"/>
    <w:rsid w:val="002419B9"/>
    <w:rsid w:val="00247926"/>
    <w:rsid w:val="00254E0F"/>
    <w:rsid w:val="002557C8"/>
    <w:rsid w:val="002600B9"/>
    <w:rsid w:val="00261DE3"/>
    <w:rsid w:val="00262167"/>
    <w:rsid w:val="002654F1"/>
    <w:rsid w:val="002675F0"/>
    <w:rsid w:val="00276EE4"/>
    <w:rsid w:val="002868F0"/>
    <w:rsid w:val="00287B8F"/>
    <w:rsid w:val="002A5644"/>
    <w:rsid w:val="002B2D3F"/>
    <w:rsid w:val="002B378B"/>
    <w:rsid w:val="002B6339"/>
    <w:rsid w:val="002D16F1"/>
    <w:rsid w:val="002D22D9"/>
    <w:rsid w:val="002D56F3"/>
    <w:rsid w:val="002E00EE"/>
    <w:rsid w:val="002F21F4"/>
    <w:rsid w:val="002F5216"/>
    <w:rsid w:val="00300ACF"/>
    <w:rsid w:val="00300BA9"/>
    <w:rsid w:val="00301868"/>
    <w:rsid w:val="00303F37"/>
    <w:rsid w:val="00307031"/>
    <w:rsid w:val="00313A57"/>
    <w:rsid w:val="003172DC"/>
    <w:rsid w:val="003348D2"/>
    <w:rsid w:val="0033606D"/>
    <w:rsid w:val="00336438"/>
    <w:rsid w:val="003378AE"/>
    <w:rsid w:val="0034052F"/>
    <w:rsid w:val="00340CDF"/>
    <w:rsid w:val="0034273B"/>
    <w:rsid w:val="00345425"/>
    <w:rsid w:val="0034735C"/>
    <w:rsid w:val="003523D8"/>
    <w:rsid w:val="0035462D"/>
    <w:rsid w:val="00357075"/>
    <w:rsid w:val="00364058"/>
    <w:rsid w:val="003650C3"/>
    <w:rsid w:val="0036620E"/>
    <w:rsid w:val="00370A9A"/>
    <w:rsid w:val="00371558"/>
    <w:rsid w:val="0037264F"/>
    <w:rsid w:val="003765B8"/>
    <w:rsid w:val="00384F83"/>
    <w:rsid w:val="003A0483"/>
    <w:rsid w:val="003B4652"/>
    <w:rsid w:val="003C3971"/>
    <w:rsid w:val="003C4D69"/>
    <w:rsid w:val="003D37E2"/>
    <w:rsid w:val="003D4522"/>
    <w:rsid w:val="003E2C78"/>
    <w:rsid w:val="003E7753"/>
    <w:rsid w:val="003F07E3"/>
    <w:rsid w:val="003F5675"/>
    <w:rsid w:val="003F6793"/>
    <w:rsid w:val="0040110C"/>
    <w:rsid w:val="0041089F"/>
    <w:rsid w:val="00412687"/>
    <w:rsid w:val="00423334"/>
    <w:rsid w:val="00424397"/>
    <w:rsid w:val="0042668D"/>
    <w:rsid w:val="00430001"/>
    <w:rsid w:val="004345EC"/>
    <w:rsid w:val="00435B44"/>
    <w:rsid w:val="004406A5"/>
    <w:rsid w:val="00442E80"/>
    <w:rsid w:val="00443B1F"/>
    <w:rsid w:val="00445952"/>
    <w:rsid w:val="00446DE5"/>
    <w:rsid w:val="00447B7C"/>
    <w:rsid w:val="00447E12"/>
    <w:rsid w:val="00454C80"/>
    <w:rsid w:val="00472C04"/>
    <w:rsid w:val="004735B3"/>
    <w:rsid w:val="0048182A"/>
    <w:rsid w:val="004826A9"/>
    <w:rsid w:val="004837BD"/>
    <w:rsid w:val="00493C23"/>
    <w:rsid w:val="004A603D"/>
    <w:rsid w:val="004A6B02"/>
    <w:rsid w:val="004B0ECB"/>
    <w:rsid w:val="004B516B"/>
    <w:rsid w:val="004C1601"/>
    <w:rsid w:val="004C21DF"/>
    <w:rsid w:val="004C5265"/>
    <w:rsid w:val="004D13C3"/>
    <w:rsid w:val="004D3578"/>
    <w:rsid w:val="004E0E90"/>
    <w:rsid w:val="004E213A"/>
    <w:rsid w:val="004E3C97"/>
    <w:rsid w:val="004E7F50"/>
    <w:rsid w:val="004F0988"/>
    <w:rsid w:val="004F3340"/>
    <w:rsid w:val="004F3E3D"/>
    <w:rsid w:val="004F46DD"/>
    <w:rsid w:val="004F6220"/>
    <w:rsid w:val="00503000"/>
    <w:rsid w:val="005032A8"/>
    <w:rsid w:val="00506787"/>
    <w:rsid w:val="005157F0"/>
    <w:rsid w:val="00520120"/>
    <w:rsid w:val="005204B4"/>
    <w:rsid w:val="0052244D"/>
    <w:rsid w:val="005273BE"/>
    <w:rsid w:val="00527685"/>
    <w:rsid w:val="005324C2"/>
    <w:rsid w:val="0053388B"/>
    <w:rsid w:val="00535773"/>
    <w:rsid w:val="00537C54"/>
    <w:rsid w:val="00542052"/>
    <w:rsid w:val="00543E6C"/>
    <w:rsid w:val="00551342"/>
    <w:rsid w:val="00551545"/>
    <w:rsid w:val="00554CE1"/>
    <w:rsid w:val="00555534"/>
    <w:rsid w:val="0056116C"/>
    <w:rsid w:val="00562380"/>
    <w:rsid w:val="00565087"/>
    <w:rsid w:val="0057261C"/>
    <w:rsid w:val="00572E14"/>
    <w:rsid w:val="00582450"/>
    <w:rsid w:val="005930E6"/>
    <w:rsid w:val="005973BE"/>
    <w:rsid w:val="005A57A2"/>
    <w:rsid w:val="005A5986"/>
    <w:rsid w:val="005B1F1B"/>
    <w:rsid w:val="005B365D"/>
    <w:rsid w:val="005C2A4F"/>
    <w:rsid w:val="005C4000"/>
    <w:rsid w:val="005C422A"/>
    <w:rsid w:val="005D15A2"/>
    <w:rsid w:val="005D2E01"/>
    <w:rsid w:val="005D7526"/>
    <w:rsid w:val="005E69AE"/>
    <w:rsid w:val="005E7858"/>
    <w:rsid w:val="005F4CDD"/>
    <w:rsid w:val="00602AEA"/>
    <w:rsid w:val="00604918"/>
    <w:rsid w:val="00607E3C"/>
    <w:rsid w:val="00614FDF"/>
    <w:rsid w:val="00623C82"/>
    <w:rsid w:val="006246A7"/>
    <w:rsid w:val="0062595A"/>
    <w:rsid w:val="00632B45"/>
    <w:rsid w:val="006343D6"/>
    <w:rsid w:val="0063543D"/>
    <w:rsid w:val="00635E74"/>
    <w:rsid w:val="006459B5"/>
    <w:rsid w:val="00647114"/>
    <w:rsid w:val="00662A4B"/>
    <w:rsid w:val="006759E6"/>
    <w:rsid w:val="006A0145"/>
    <w:rsid w:val="006A016F"/>
    <w:rsid w:val="006A323F"/>
    <w:rsid w:val="006B30D0"/>
    <w:rsid w:val="006C0AD3"/>
    <w:rsid w:val="006C0F26"/>
    <w:rsid w:val="006C3D95"/>
    <w:rsid w:val="006C79D3"/>
    <w:rsid w:val="006D1E99"/>
    <w:rsid w:val="006E3141"/>
    <w:rsid w:val="006E5C86"/>
    <w:rsid w:val="006F71F4"/>
    <w:rsid w:val="00705538"/>
    <w:rsid w:val="007059D9"/>
    <w:rsid w:val="007060EB"/>
    <w:rsid w:val="00713C44"/>
    <w:rsid w:val="00723A44"/>
    <w:rsid w:val="00726A73"/>
    <w:rsid w:val="00734A5B"/>
    <w:rsid w:val="0074026F"/>
    <w:rsid w:val="007429F6"/>
    <w:rsid w:val="00742B5A"/>
    <w:rsid w:val="00744E76"/>
    <w:rsid w:val="00752198"/>
    <w:rsid w:val="00753881"/>
    <w:rsid w:val="007615CA"/>
    <w:rsid w:val="0077432F"/>
    <w:rsid w:val="00774DA4"/>
    <w:rsid w:val="00781F0F"/>
    <w:rsid w:val="007851C1"/>
    <w:rsid w:val="00786D37"/>
    <w:rsid w:val="00791FEE"/>
    <w:rsid w:val="007B2F1E"/>
    <w:rsid w:val="007B462B"/>
    <w:rsid w:val="007B600E"/>
    <w:rsid w:val="007C4A4E"/>
    <w:rsid w:val="007D5172"/>
    <w:rsid w:val="007D53B3"/>
    <w:rsid w:val="007D5A1C"/>
    <w:rsid w:val="007D7D88"/>
    <w:rsid w:val="007E2E4B"/>
    <w:rsid w:val="007E6293"/>
    <w:rsid w:val="007F0F4A"/>
    <w:rsid w:val="007F280A"/>
    <w:rsid w:val="008028A4"/>
    <w:rsid w:val="008038C2"/>
    <w:rsid w:val="00810E8D"/>
    <w:rsid w:val="00820B25"/>
    <w:rsid w:val="00820E0F"/>
    <w:rsid w:val="00821AEF"/>
    <w:rsid w:val="00826E3B"/>
    <w:rsid w:val="00830747"/>
    <w:rsid w:val="00833358"/>
    <w:rsid w:val="008340FF"/>
    <w:rsid w:val="008366FC"/>
    <w:rsid w:val="00841896"/>
    <w:rsid w:val="00843B15"/>
    <w:rsid w:val="008559EF"/>
    <w:rsid w:val="008569D0"/>
    <w:rsid w:val="00863A2E"/>
    <w:rsid w:val="00865A32"/>
    <w:rsid w:val="008768CA"/>
    <w:rsid w:val="008826B0"/>
    <w:rsid w:val="008871DF"/>
    <w:rsid w:val="008A54F8"/>
    <w:rsid w:val="008A5EFF"/>
    <w:rsid w:val="008B2D3A"/>
    <w:rsid w:val="008C1634"/>
    <w:rsid w:val="008C384C"/>
    <w:rsid w:val="008C4A39"/>
    <w:rsid w:val="008D3F18"/>
    <w:rsid w:val="008E112D"/>
    <w:rsid w:val="008E734D"/>
    <w:rsid w:val="008E7986"/>
    <w:rsid w:val="008F15A3"/>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26F4"/>
    <w:rsid w:val="00942EC2"/>
    <w:rsid w:val="00947ADF"/>
    <w:rsid w:val="00947F73"/>
    <w:rsid w:val="009545A1"/>
    <w:rsid w:val="009750A6"/>
    <w:rsid w:val="009876B4"/>
    <w:rsid w:val="00991277"/>
    <w:rsid w:val="00991C1A"/>
    <w:rsid w:val="009A758A"/>
    <w:rsid w:val="009C2C1B"/>
    <w:rsid w:val="009C412B"/>
    <w:rsid w:val="009C47B5"/>
    <w:rsid w:val="009E4AB1"/>
    <w:rsid w:val="009F237D"/>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41A75"/>
    <w:rsid w:val="00A4303F"/>
    <w:rsid w:val="00A53724"/>
    <w:rsid w:val="00A5526E"/>
    <w:rsid w:val="00A66A04"/>
    <w:rsid w:val="00A73129"/>
    <w:rsid w:val="00A76978"/>
    <w:rsid w:val="00A82346"/>
    <w:rsid w:val="00A82D1F"/>
    <w:rsid w:val="00A8668F"/>
    <w:rsid w:val="00A91EAD"/>
    <w:rsid w:val="00A92BA1"/>
    <w:rsid w:val="00AB7F3B"/>
    <w:rsid w:val="00AC0039"/>
    <w:rsid w:val="00AC135F"/>
    <w:rsid w:val="00AC54B7"/>
    <w:rsid w:val="00AC6BC6"/>
    <w:rsid w:val="00AD47EE"/>
    <w:rsid w:val="00AD5DD7"/>
    <w:rsid w:val="00AE361D"/>
    <w:rsid w:val="00AE3797"/>
    <w:rsid w:val="00AE5821"/>
    <w:rsid w:val="00AF36D6"/>
    <w:rsid w:val="00AF4359"/>
    <w:rsid w:val="00AF4FE2"/>
    <w:rsid w:val="00AF5752"/>
    <w:rsid w:val="00B03FD0"/>
    <w:rsid w:val="00B06539"/>
    <w:rsid w:val="00B10171"/>
    <w:rsid w:val="00B15449"/>
    <w:rsid w:val="00B16019"/>
    <w:rsid w:val="00B211C1"/>
    <w:rsid w:val="00B27217"/>
    <w:rsid w:val="00B27C15"/>
    <w:rsid w:val="00B32270"/>
    <w:rsid w:val="00B3654C"/>
    <w:rsid w:val="00B42BB8"/>
    <w:rsid w:val="00B43A3F"/>
    <w:rsid w:val="00B44E1F"/>
    <w:rsid w:val="00B4615A"/>
    <w:rsid w:val="00B60B51"/>
    <w:rsid w:val="00B61EEA"/>
    <w:rsid w:val="00B620CD"/>
    <w:rsid w:val="00B62DE3"/>
    <w:rsid w:val="00B763CA"/>
    <w:rsid w:val="00B774BF"/>
    <w:rsid w:val="00B83171"/>
    <w:rsid w:val="00B838F7"/>
    <w:rsid w:val="00B913A1"/>
    <w:rsid w:val="00B93086"/>
    <w:rsid w:val="00BA19ED"/>
    <w:rsid w:val="00BA300B"/>
    <w:rsid w:val="00BA4B8D"/>
    <w:rsid w:val="00BA59E2"/>
    <w:rsid w:val="00BA7900"/>
    <w:rsid w:val="00BC0F7D"/>
    <w:rsid w:val="00BC4103"/>
    <w:rsid w:val="00BD69DB"/>
    <w:rsid w:val="00BE2A72"/>
    <w:rsid w:val="00BE3255"/>
    <w:rsid w:val="00BE3B9C"/>
    <w:rsid w:val="00BF128E"/>
    <w:rsid w:val="00BF1E1E"/>
    <w:rsid w:val="00C02C5C"/>
    <w:rsid w:val="00C054B3"/>
    <w:rsid w:val="00C1496A"/>
    <w:rsid w:val="00C15F7F"/>
    <w:rsid w:val="00C2281E"/>
    <w:rsid w:val="00C24837"/>
    <w:rsid w:val="00C26810"/>
    <w:rsid w:val="00C33079"/>
    <w:rsid w:val="00C34DDA"/>
    <w:rsid w:val="00C353F4"/>
    <w:rsid w:val="00C45231"/>
    <w:rsid w:val="00C63D49"/>
    <w:rsid w:val="00C72833"/>
    <w:rsid w:val="00C7616D"/>
    <w:rsid w:val="00C80F1D"/>
    <w:rsid w:val="00C82174"/>
    <w:rsid w:val="00C83BD4"/>
    <w:rsid w:val="00C93F40"/>
    <w:rsid w:val="00C95679"/>
    <w:rsid w:val="00C9693D"/>
    <w:rsid w:val="00C969B2"/>
    <w:rsid w:val="00CA3D0C"/>
    <w:rsid w:val="00CB51CC"/>
    <w:rsid w:val="00CC59FA"/>
    <w:rsid w:val="00CD0EA6"/>
    <w:rsid w:val="00CD45C9"/>
    <w:rsid w:val="00CD655A"/>
    <w:rsid w:val="00CE4C40"/>
    <w:rsid w:val="00CF20E3"/>
    <w:rsid w:val="00D008D3"/>
    <w:rsid w:val="00D04514"/>
    <w:rsid w:val="00D05632"/>
    <w:rsid w:val="00D07C26"/>
    <w:rsid w:val="00D17573"/>
    <w:rsid w:val="00D3057E"/>
    <w:rsid w:val="00D309CC"/>
    <w:rsid w:val="00D42AC7"/>
    <w:rsid w:val="00D46431"/>
    <w:rsid w:val="00D56A52"/>
    <w:rsid w:val="00D57972"/>
    <w:rsid w:val="00D673CA"/>
    <w:rsid w:val="00D675A9"/>
    <w:rsid w:val="00D733D5"/>
    <w:rsid w:val="00D738D6"/>
    <w:rsid w:val="00D755EB"/>
    <w:rsid w:val="00D820C4"/>
    <w:rsid w:val="00D83477"/>
    <w:rsid w:val="00D836CB"/>
    <w:rsid w:val="00D857BA"/>
    <w:rsid w:val="00D8640F"/>
    <w:rsid w:val="00D866D7"/>
    <w:rsid w:val="00D87497"/>
    <w:rsid w:val="00D877CA"/>
    <w:rsid w:val="00D87E00"/>
    <w:rsid w:val="00D9134D"/>
    <w:rsid w:val="00D970EA"/>
    <w:rsid w:val="00D97FCF"/>
    <w:rsid w:val="00DA27C2"/>
    <w:rsid w:val="00DA60EC"/>
    <w:rsid w:val="00DA7A03"/>
    <w:rsid w:val="00DB1818"/>
    <w:rsid w:val="00DB5EF6"/>
    <w:rsid w:val="00DC309B"/>
    <w:rsid w:val="00DC4DA2"/>
    <w:rsid w:val="00DC7727"/>
    <w:rsid w:val="00DD03DF"/>
    <w:rsid w:val="00DD18AC"/>
    <w:rsid w:val="00DD27CF"/>
    <w:rsid w:val="00DD4C17"/>
    <w:rsid w:val="00DE676A"/>
    <w:rsid w:val="00DF2B1F"/>
    <w:rsid w:val="00DF6189"/>
    <w:rsid w:val="00DF62CD"/>
    <w:rsid w:val="00E00755"/>
    <w:rsid w:val="00E02E2B"/>
    <w:rsid w:val="00E068AE"/>
    <w:rsid w:val="00E07D2B"/>
    <w:rsid w:val="00E100E0"/>
    <w:rsid w:val="00E144A6"/>
    <w:rsid w:val="00E1558D"/>
    <w:rsid w:val="00E16486"/>
    <w:rsid w:val="00E16509"/>
    <w:rsid w:val="00E22E04"/>
    <w:rsid w:val="00E40560"/>
    <w:rsid w:val="00E41341"/>
    <w:rsid w:val="00E44582"/>
    <w:rsid w:val="00E45E4A"/>
    <w:rsid w:val="00E52814"/>
    <w:rsid w:val="00E72324"/>
    <w:rsid w:val="00E723B3"/>
    <w:rsid w:val="00E72ABE"/>
    <w:rsid w:val="00E77645"/>
    <w:rsid w:val="00E84530"/>
    <w:rsid w:val="00E87309"/>
    <w:rsid w:val="00E87A96"/>
    <w:rsid w:val="00EB22F4"/>
    <w:rsid w:val="00EC3517"/>
    <w:rsid w:val="00EC454E"/>
    <w:rsid w:val="00EC4A25"/>
    <w:rsid w:val="00ED2E9E"/>
    <w:rsid w:val="00ED68FC"/>
    <w:rsid w:val="00EE0D55"/>
    <w:rsid w:val="00EE2719"/>
    <w:rsid w:val="00EE4AD0"/>
    <w:rsid w:val="00EE57BC"/>
    <w:rsid w:val="00EE5AA7"/>
    <w:rsid w:val="00EF433E"/>
    <w:rsid w:val="00EF4B21"/>
    <w:rsid w:val="00EF6C40"/>
    <w:rsid w:val="00F025A2"/>
    <w:rsid w:val="00F0286F"/>
    <w:rsid w:val="00F03D8B"/>
    <w:rsid w:val="00F04712"/>
    <w:rsid w:val="00F0567B"/>
    <w:rsid w:val="00F064C8"/>
    <w:rsid w:val="00F07B00"/>
    <w:rsid w:val="00F1639A"/>
    <w:rsid w:val="00F20DA5"/>
    <w:rsid w:val="00F21311"/>
    <w:rsid w:val="00F21696"/>
    <w:rsid w:val="00F22EC7"/>
    <w:rsid w:val="00F2340C"/>
    <w:rsid w:val="00F3025B"/>
    <w:rsid w:val="00F31878"/>
    <w:rsid w:val="00F31A38"/>
    <w:rsid w:val="00F325C8"/>
    <w:rsid w:val="00F3263B"/>
    <w:rsid w:val="00F33616"/>
    <w:rsid w:val="00F40BE4"/>
    <w:rsid w:val="00F417A1"/>
    <w:rsid w:val="00F614F2"/>
    <w:rsid w:val="00F62AEB"/>
    <w:rsid w:val="00F63841"/>
    <w:rsid w:val="00F64730"/>
    <w:rsid w:val="00F653B8"/>
    <w:rsid w:val="00F70647"/>
    <w:rsid w:val="00F75917"/>
    <w:rsid w:val="00FA1266"/>
    <w:rsid w:val="00FA2910"/>
    <w:rsid w:val="00FA65D0"/>
    <w:rsid w:val="00FB56EC"/>
    <w:rsid w:val="00FC1192"/>
    <w:rsid w:val="00FC41AB"/>
    <w:rsid w:val="00FD1E6E"/>
    <w:rsid w:val="00FD2E2F"/>
    <w:rsid w:val="00FD3696"/>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1</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5</cp:revision>
  <cp:lastPrinted>2019-02-25T14:05:00Z</cp:lastPrinted>
  <dcterms:created xsi:type="dcterms:W3CDTF">2022-05-27T00:25:00Z</dcterms:created>
  <dcterms:modified xsi:type="dcterms:W3CDTF">2022-05-30T16:30:00Z</dcterms:modified>
  <cp:category/>
</cp:coreProperties>
</file>